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22E" w:rsidRPr="00620559" w:rsidRDefault="00620559" w:rsidP="00620559">
      <w:pPr>
        <w:pStyle w:val="Titre"/>
        <w:jc w:val="center"/>
        <w:rPr>
          <w:sz w:val="36"/>
          <w:szCs w:val="36"/>
        </w:rPr>
      </w:pPr>
      <w:r w:rsidRPr="00620559">
        <w:rPr>
          <w:sz w:val="36"/>
          <w:szCs w:val="36"/>
        </w:rPr>
        <w:t>Une arborescence identique à l’ensemble des métiers</w:t>
      </w:r>
    </w:p>
    <w:tbl>
      <w:tblPr>
        <w:tblW w:w="958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581"/>
      </w:tblGrid>
      <w:tr w:rsidR="009A322E" w:rsidRPr="009A322E" w:rsidTr="009A322E">
        <w:trPr>
          <w:trHeight w:val="452"/>
        </w:trPr>
        <w:tc>
          <w:tcPr>
            <w:tcW w:w="95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46C0A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A322E" w:rsidRPr="009A322E" w:rsidRDefault="009A322E" w:rsidP="009A322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9A322E"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eastAsia="fr-FR"/>
              </w:rPr>
              <w:t>Métiers du Tertiaire Administratif</w:t>
            </w:r>
          </w:p>
        </w:tc>
      </w:tr>
      <w:tr w:rsidR="00620559" w:rsidRPr="009A322E" w:rsidTr="009A322E">
        <w:trPr>
          <w:trHeight w:val="452"/>
        </w:trPr>
        <w:tc>
          <w:tcPr>
            <w:tcW w:w="95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C090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620559" w:rsidRDefault="00620559" w:rsidP="009A322E">
            <w:pPr>
              <w:spacing w:after="0"/>
              <w:ind w:left="706"/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eastAsia="fr-FR"/>
              </w:rPr>
              <w:t>10. Formation (Accès avec identification)</w:t>
            </w:r>
          </w:p>
        </w:tc>
      </w:tr>
      <w:tr w:rsidR="00620559" w:rsidRPr="009A322E" w:rsidTr="009A322E">
        <w:trPr>
          <w:trHeight w:val="452"/>
        </w:trPr>
        <w:tc>
          <w:tcPr>
            <w:tcW w:w="95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C090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620559" w:rsidRDefault="00620559" w:rsidP="009A322E">
            <w:pPr>
              <w:spacing w:after="0"/>
              <w:ind w:left="706"/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eastAsia="fr-FR"/>
              </w:rPr>
              <w:t>20. Veille Métier</w:t>
            </w:r>
          </w:p>
        </w:tc>
      </w:tr>
      <w:tr w:rsidR="00620559" w:rsidRPr="009A322E" w:rsidTr="009A322E">
        <w:trPr>
          <w:trHeight w:val="452"/>
        </w:trPr>
        <w:tc>
          <w:tcPr>
            <w:tcW w:w="95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C090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620559" w:rsidRDefault="00620559" w:rsidP="009A322E">
            <w:pPr>
              <w:spacing w:after="0"/>
              <w:ind w:left="706"/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eastAsia="fr-FR"/>
              </w:rPr>
              <w:t>30. L’inspection communique</w:t>
            </w:r>
          </w:p>
        </w:tc>
      </w:tr>
      <w:tr w:rsidR="009A322E" w:rsidRPr="009A322E" w:rsidTr="009A322E">
        <w:trPr>
          <w:trHeight w:val="452"/>
        </w:trPr>
        <w:tc>
          <w:tcPr>
            <w:tcW w:w="95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C090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A322E" w:rsidRPr="009A322E" w:rsidRDefault="00620559" w:rsidP="009A322E">
            <w:pPr>
              <w:spacing w:after="0"/>
              <w:ind w:left="706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eastAsia="fr-FR"/>
              </w:rPr>
              <w:t>4</w:t>
            </w:r>
            <w:r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eastAsia="fr-FR"/>
              </w:rPr>
              <w:t xml:space="preserve">0. </w:t>
            </w:r>
            <w:r w:rsidR="009A322E" w:rsidRPr="009A322E"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eastAsia="fr-FR"/>
              </w:rPr>
              <w:t>Baccalauréat Gestion Administration</w:t>
            </w:r>
          </w:p>
        </w:tc>
      </w:tr>
      <w:tr w:rsidR="009A322E" w:rsidRPr="009A322E" w:rsidTr="009A322E">
        <w:trPr>
          <w:trHeight w:val="452"/>
        </w:trPr>
        <w:tc>
          <w:tcPr>
            <w:tcW w:w="95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AE7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A322E" w:rsidRPr="009A322E" w:rsidRDefault="009A322E" w:rsidP="009A322E">
            <w:pPr>
              <w:spacing w:after="0"/>
              <w:ind w:left="72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9A322E"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eastAsia="fr-FR"/>
              </w:rPr>
              <w:tab/>
            </w:r>
            <w:r w:rsidR="00620559"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eastAsia="fr-FR"/>
              </w:rPr>
              <w:t xml:space="preserve">10. </w:t>
            </w:r>
            <w:r w:rsidRPr="009A322E"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eastAsia="fr-FR"/>
              </w:rPr>
              <w:t>Référentiel, règlement d'examen</w:t>
            </w:r>
            <w:r w:rsidR="00620559"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eastAsia="fr-FR"/>
              </w:rPr>
              <w:t>, guides</w:t>
            </w:r>
          </w:p>
        </w:tc>
      </w:tr>
      <w:tr w:rsidR="009A322E" w:rsidRPr="009A322E" w:rsidTr="009A322E">
        <w:trPr>
          <w:trHeight w:val="452"/>
        </w:trPr>
        <w:tc>
          <w:tcPr>
            <w:tcW w:w="95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AE7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A322E" w:rsidRPr="009A322E" w:rsidRDefault="009A322E" w:rsidP="009A322E">
            <w:pPr>
              <w:spacing w:after="0"/>
              <w:ind w:left="72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9A322E"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eastAsia="fr-FR"/>
              </w:rPr>
              <w:tab/>
            </w:r>
            <w:r w:rsidR="00620559"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eastAsia="fr-FR"/>
              </w:rPr>
              <w:t>2</w:t>
            </w:r>
            <w:r w:rsidR="00620559"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eastAsia="fr-FR"/>
              </w:rPr>
              <w:t xml:space="preserve">0. </w:t>
            </w:r>
            <w:r w:rsidRPr="009A322E"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eastAsia="fr-FR"/>
              </w:rPr>
              <w:t>Environnement matériel et technologique</w:t>
            </w:r>
          </w:p>
        </w:tc>
      </w:tr>
      <w:tr w:rsidR="009A322E" w:rsidRPr="009A322E" w:rsidTr="009A322E">
        <w:trPr>
          <w:trHeight w:val="452"/>
        </w:trPr>
        <w:tc>
          <w:tcPr>
            <w:tcW w:w="95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AE7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A322E" w:rsidRPr="009A322E" w:rsidRDefault="009A322E" w:rsidP="009A322E">
            <w:pPr>
              <w:spacing w:after="0"/>
              <w:ind w:left="72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9A322E"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eastAsia="fr-FR"/>
              </w:rPr>
              <w:tab/>
            </w:r>
            <w:r w:rsidR="00620559"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eastAsia="fr-FR"/>
              </w:rPr>
              <w:t>3</w:t>
            </w:r>
            <w:r w:rsidR="00620559"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eastAsia="fr-FR"/>
              </w:rPr>
              <w:t xml:space="preserve">0. </w:t>
            </w:r>
            <w:r w:rsidRPr="009A322E"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eastAsia="fr-FR"/>
              </w:rPr>
              <w:t>Productions pédagogiques (accès libre)</w:t>
            </w:r>
          </w:p>
        </w:tc>
      </w:tr>
      <w:tr w:rsidR="009A322E" w:rsidRPr="009A322E" w:rsidTr="009A322E">
        <w:trPr>
          <w:trHeight w:val="452"/>
        </w:trPr>
        <w:tc>
          <w:tcPr>
            <w:tcW w:w="95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AE7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A322E" w:rsidRPr="009A322E" w:rsidRDefault="009A322E" w:rsidP="009A322E">
            <w:pPr>
              <w:spacing w:after="0"/>
              <w:ind w:left="72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9A322E"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eastAsia="fr-FR"/>
              </w:rPr>
              <w:tab/>
            </w:r>
            <w:r w:rsidR="00620559"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eastAsia="fr-FR"/>
              </w:rPr>
              <w:t>4</w:t>
            </w:r>
            <w:r w:rsidR="00620559"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eastAsia="fr-FR"/>
              </w:rPr>
              <w:t xml:space="preserve">0. </w:t>
            </w:r>
            <w:r w:rsidRPr="009A322E"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eastAsia="fr-FR"/>
              </w:rPr>
              <w:t>Productions pédagogiques (accès limité)</w:t>
            </w:r>
          </w:p>
        </w:tc>
      </w:tr>
      <w:tr w:rsidR="009A322E" w:rsidRPr="009A322E" w:rsidTr="009A322E">
        <w:trPr>
          <w:trHeight w:val="452"/>
        </w:trPr>
        <w:tc>
          <w:tcPr>
            <w:tcW w:w="95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AE7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A322E" w:rsidRPr="009A322E" w:rsidRDefault="009A322E" w:rsidP="009A322E">
            <w:pPr>
              <w:spacing w:after="0"/>
              <w:ind w:left="72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9A322E"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eastAsia="fr-FR"/>
              </w:rPr>
              <w:tab/>
            </w:r>
            <w:r w:rsidR="00620559"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eastAsia="fr-FR"/>
              </w:rPr>
              <w:t>5</w:t>
            </w:r>
            <w:r w:rsidR="00620559"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eastAsia="fr-FR"/>
              </w:rPr>
              <w:t xml:space="preserve">0. </w:t>
            </w:r>
            <w:r w:rsidRPr="009A322E"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eastAsia="fr-FR"/>
              </w:rPr>
              <w:t>Production de Sujets d’examen et corrigés (accès limité)</w:t>
            </w:r>
          </w:p>
        </w:tc>
      </w:tr>
      <w:tr w:rsidR="009A322E" w:rsidRPr="009A322E" w:rsidTr="009A322E">
        <w:trPr>
          <w:trHeight w:val="452"/>
        </w:trPr>
        <w:tc>
          <w:tcPr>
            <w:tcW w:w="95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AE7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A322E" w:rsidRPr="009A322E" w:rsidRDefault="009A322E" w:rsidP="009A322E">
            <w:pPr>
              <w:spacing w:after="0"/>
              <w:ind w:left="72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9A322E"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eastAsia="fr-FR"/>
              </w:rPr>
              <w:tab/>
            </w:r>
            <w:r w:rsidR="00620559"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eastAsia="fr-FR"/>
              </w:rPr>
              <w:t>6</w:t>
            </w:r>
            <w:r w:rsidR="00620559"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eastAsia="fr-FR"/>
              </w:rPr>
              <w:t xml:space="preserve">0. </w:t>
            </w:r>
            <w:r w:rsidRPr="009A322E"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eastAsia="fr-FR"/>
              </w:rPr>
              <w:t>Ressources documentaires (accès libre)</w:t>
            </w:r>
          </w:p>
        </w:tc>
      </w:tr>
      <w:tr w:rsidR="009A322E" w:rsidRPr="009A322E" w:rsidTr="009A322E">
        <w:trPr>
          <w:trHeight w:val="452"/>
        </w:trPr>
        <w:tc>
          <w:tcPr>
            <w:tcW w:w="95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AE7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A322E" w:rsidRPr="009A322E" w:rsidRDefault="009A322E" w:rsidP="009A322E">
            <w:pPr>
              <w:spacing w:after="0"/>
              <w:ind w:left="72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9A322E"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eastAsia="fr-FR"/>
              </w:rPr>
              <w:tab/>
            </w:r>
            <w:r w:rsidR="00620559"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eastAsia="fr-FR"/>
              </w:rPr>
              <w:t>7</w:t>
            </w:r>
            <w:r w:rsidR="00620559"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eastAsia="fr-FR"/>
              </w:rPr>
              <w:t xml:space="preserve">0. </w:t>
            </w:r>
            <w:r w:rsidRPr="009A322E"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eastAsia="fr-FR"/>
              </w:rPr>
              <w:t>Liens utiles</w:t>
            </w:r>
          </w:p>
        </w:tc>
      </w:tr>
      <w:tr w:rsidR="009A322E" w:rsidRPr="009A322E" w:rsidTr="009A322E">
        <w:trPr>
          <w:trHeight w:val="452"/>
        </w:trPr>
        <w:tc>
          <w:tcPr>
            <w:tcW w:w="95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AE7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A322E" w:rsidRPr="009A322E" w:rsidRDefault="00620559" w:rsidP="009A322E">
            <w:pPr>
              <w:spacing w:after="0"/>
              <w:ind w:left="1411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eastAsia="fr-FR"/>
              </w:rPr>
              <w:t>8</w:t>
            </w:r>
            <w:r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eastAsia="fr-FR"/>
              </w:rPr>
              <w:t xml:space="preserve">0. </w:t>
            </w:r>
            <w:r w:rsidR="009A322E" w:rsidRPr="009A322E"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eastAsia="fr-FR"/>
              </w:rPr>
              <w:t>Information et orientation</w:t>
            </w:r>
          </w:p>
        </w:tc>
      </w:tr>
      <w:tr w:rsidR="009A322E" w:rsidRPr="009A322E" w:rsidTr="009A322E">
        <w:trPr>
          <w:trHeight w:val="452"/>
        </w:trPr>
        <w:tc>
          <w:tcPr>
            <w:tcW w:w="95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AE7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A322E" w:rsidRPr="009A322E" w:rsidRDefault="00620559" w:rsidP="009A322E">
            <w:pPr>
              <w:spacing w:after="0"/>
              <w:ind w:left="1411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eastAsia="fr-FR"/>
              </w:rPr>
              <w:t>9</w:t>
            </w:r>
            <w:r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eastAsia="fr-FR"/>
              </w:rPr>
              <w:t xml:space="preserve">0. </w:t>
            </w:r>
            <w:r w:rsidR="009A322E" w:rsidRPr="009A322E"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eastAsia="fr-FR"/>
              </w:rPr>
              <w:t>Archives</w:t>
            </w:r>
          </w:p>
        </w:tc>
      </w:tr>
      <w:tr w:rsidR="00620559" w:rsidRPr="009A322E" w:rsidTr="00620559">
        <w:trPr>
          <w:trHeight w:val="452"/>
        </w:trPr>
        <w:tc>
          <w:tcPr>
            <w:tcW w:w="95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BF8F" w:themeFill="accent6" w:themeFillTint="99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620559" w:rsidRDefault="00620559" w:rsidP="00620559">
            <w:pPr>
              <w:spacing w:after="0"/>
              <w:ind w:left="706"/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eastAsia="fr-FR"/>
              </w:rPr>
              <w:t>50. Certification intermédiaire (BEP MSA)</w:t>
            </w:r>
          </w:p>
        </w:tc>
      </w:tr>
      <w:tr w:rsidR="00620559" w:rsidRPr="009A322E" w:rsidTr="00EE78AC">
        <w:trPr>
          <w:trHeight w:val="452"/>
        </w:trPr>
        <w:tc>
          <w:tcPr>
            <w:tcW w:w="95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AE7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20559" w:rsidRPr="009A322E" w:rsidRDefault="00620559" w:rsidP="00EE78AC">
            <w:pPr>
              <w:spacing w:after="0"/>
              <w:ind w:left="72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9A322E"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eastAsia="fr-FR"/>
              </w:rPr>
              <w:tab/>
            </w:r>
            <w:r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eastAsia="fr-FR"/>
              </w:rPr>
              <w:t xml:space="preserve">10. </w:t>
            </w:r>
            <w:r w:rsidRPr="009A322E"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eastAsia="fr-FR"/>
              </w:rPr>
              <w:t>Référentiel, règlement d'examen</w:t>
            </w:r>
            <w:r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eastAsia="fr-FR"/>
              </w:rPr>
              <w:t>, guides</w:t>
            </w:r>
          </w:p>
        </w:tc>
      </w:tr>
      <w:tr w:rsidR="00620559" w:rsidRPr="009A322E" w:rsidTr="00EE78AC">
        <w:trPr>
          <w:trHeight w:val="452"/>
        </w:trPr>
        <w:tc>
          <w:tcPr>
            <w:tcW w:w="95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AE7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20559" w:rsidRPr="009A322E" w:rsidRDefault="00620559" w:rsidP="00EE78AC">
            <w:pPr>
              <w:spacing w:after="0"/>
              <w:ind w:left="72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9A322E"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eastAsia="fr-FR"/>
              </w:rPr>
              <w:tab/>
            </w:r>
            <w:r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eastAsia="fr-FR"/>
              </w:rPr>
              <w:t xml:space="preserve">20. </w:t>
            </w:r>
            <w:r w:rsidRPr="009A322E"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eastAsia="fr-FR"/>
              </w:rPr>
              <w:t>Environnement matériel et technologique</w:t>
            </w:r>
          </w:p>
        </w:tc>
      </w:tr>
      <w:tr w:rsidR="00620559" w:rsidRPr="009A322E" w:rsidTr="00EE78AC">
        <w:trPr>
          <w:trHeight w:val="452"/>
        </w:trPr>
        <w:tc>
          <w:tcPr>
            <w:tcW w:w="95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AE7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20559" w:rsidRPr="009A322E" w:rsidRDefault="00620559" w:rsidP="00EE78AC">
            <w:pPr>
              <w:spacing w:after="0"/>
              <w:ind w:left="72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9A322E"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eastAsia="fr-FR"/>
              </w:rPr>
              <w:tab/>
            </w:r>
            <w:r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eastAsia="fr-FR"/>
              </w:rPr>
              <w:t xml:space="preserve">30. </w:t>
            </w:r>
            <w:r w:rsidRPr="009A322E"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eastAsia="fr-FR"/>
              </w:rPr>
              <w:t>Productions pédagogiques (accès libre)</w:t>
            </w:r>
          </w:p>
        </w:tc>
      </w:tr>
      <w:tr w:rsidR="00620559" w:rsidRPr="009A322E" w:rsidTr="00EE78AC">
        <w:trPr>
          <w:trHeight w:val="452"/>
        </w:trPr>
        <w:tc>
          <w:tcPr>
            <w:tcW w:w="95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AE7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20559" w:rsidRPr="009A322E" w:rsidRDefault="00620559" w:rsidP="00EE78AC">
            <w:pPr>
              <w:spacing w:after="0"/>
              <w:ind w:left="72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9A322E"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eastAsia="fr-FR"/>
              </w:rPr>
              <w:tab/>
            </w:r>
            <w:r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eastAsia="fr-FR"/>
              </w:rPr>
              <w:t xml:space="preserve">40. </w:t>
            </w:r>
            <w:r w:rsidRPr="009A322E"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eastAsia="fr-FR"/>
              </w:rPr>
              <w:t>Productions pédagogiques (accès limité)</w:t>
            </w:r>
          </w:p>
        </w:tc>
      </w:tr>
      <w:tr w:rsidR="00620559" w:rsidRPr="009A322E" w:rsidTr="00EE78AC">
        <w:trPr>
          <w:trHeight w:val="452"/>
        </w:trPr>
        <w:tc>
          <w:tcPr>
            <w:tcW w:w="95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AE7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20559" w:rsidRPr="009A322E" w:rsidRDefault="00620559" w:rsidP="00EE78AC">
            <w:pPr>
              <w:spacing w:after="0"/>
              <w:ind w:left="72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9A322E"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eastAsia="fr-FR"/>
              </w:rPr>
              <w:tab/>
            </w:r>
            <w:r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eastAsia="fr-FR"/>
              </w:rPr>
              <w:t xml:space="preserve">50. </w:t>
            </w:r>
            <w:r w:rsidRPr="009A322E"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eastAsia="fr-FR"/>
              </w:rPr>
              <w:t>Production de Sujets d’examen et corrigés (accès limité)</w:t>
            </w:r>
          </w:p>
        </w:tc>
      </w:tr>
      <w:tr w:rsidR="00620559" w:rsidRPr="009A322E" w:rsidTr="00EE78AC">
        <w:trPr>
          <w:trHeight w:val="452"/>
        </w:trPr>
        <w:tc>
          <w:tcPr>
            <w:tcW w:w="95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AE7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20559" w:rsidRPr="009A322E" w:rsidRDefault="00620559" w:rsidP="00EE78AC">
            <w:pPr>
              <w:spacing w:after="0"/>
              <w:ind w:left="72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9A322E"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eastAsia="fr-FR"/>
              </w:rPr>
              <w:tab/>
            </w:r>
            <w:r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eastAsia="fr-FR"/>
              </w:rPr>
              <w:t xml:space="preserve">60. </w:t>
            </w:r>
            <w:r w:rsidRPr="009A322E"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eastAsia="fr-FR"/>
              </w:rPr>
              <w:t>Ressources documentaires (accès libre)</w:t>
            </w:r>
          </w:p>
        </w:tc>
      </w:tr>
      <w:tr w:rsidR="00620559" w:rsidRPr="009A322E" w:rsidTr="00EE78AC">
        <w:trPr>
          <w:trHeight w:val="452"/>
        </w:trPr>
        <w:tc>
          <w:tcPr>
            <w:tcW w:w="95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AE7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20559" w:rsidRPr="009A322E" w:rsidRDefault="00620559" w:rsidP="00EE78AC">
            <w:pPr>
              <w:spacing w:after="0"/>
              <w:ind w:left="72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9A322E"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eastAsia="fr-FR"/>
              </w:rPr>
              <w:tab/>
            </w:r>
            <w:r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eastAsia="fr-FR"/>
              </w:rPr>
              <w:t xml:space="preserve">70. </w:t>
            </w:r>
            <w:r w:rsidRPr="009A322E"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eastAsia="fr-FR"/>
              </w:rPr>
              <w:t>Liens utiles</w:t>
            </w:r>
          </w:p>
        </w:tc>
      </w:tr>
      <w:tr w:rsidR="00620559" w:rsidRPr="009A322E" w:rsidTr="00EE78AC">
        <w:trPr>
          <w:trHeight w:val="452"/>
        </w:trPr>
        <w:tc>
          <w:tcPr>
            <w:tcW w:w="95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AE7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20559" w:rsidRPr="009A322E" w:rsidRDefault="00620559" w:rsidP="00EE78AC">
            <w:pPr>
              <w:spacing w:after="0"/>
              <w:ind w:left="1411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eastAsia="fr-FR"/>
              </w:rPr>
              <w:t xml:space="preserve">80. </w:t>
            </w:r>
            <w:r w:rsidRPr="009A322E"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eastAsia="fr-FR"/>
              </w:rPr>
              <w:t>Information et orientation</w:t>
            </w:r>
          </w:p>
        </w:tc>
      </w:tr>
      <w:tr w:rsidR="00620559" w:rsidRPr="009A322E" w:rsidTr="00EE78AC">
        <w:trPr>
          <w:trHeight w:val="452"/>
        </w:trPr>
        <w:tc>
          <w:tcPr>
            <w:tcW w:w="95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AE7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20559" w:rsidRPr="009A322E" w:rsidRDefault="00620559" w:rsidP="00EE78AC">
            <w:pPr>
              <w:spacing w:after="0"/>
              <w:ind w:left="1411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eastAsia="fr-FR"/>
              </w:rPr>
              <w:t xml:space="preserve">90. </w:t>
            </w:r>
            <w:r w:rsidRPr="009A322E"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eastAsia="fr-FR"/>
              </w:rPr>
              <w:t>Archives</w:t>
            </w:r>
          </w:p>
        </w:tc>
      </w:tr>
    </w:tbl>
    <w:p w:rsidR="00917051" w:rsidRDefault="00917051" w:rsidP="009A322E"/>
    <w:p w:rsidR="00620559" w:rsidRPr="009A322E" w:rsidRDefault="00620559" w:rsidP="009A322E">
      <w:bookmarkStart w:id="0" w:name="_GoBack"/>
      <w:bookmarkEnd w:id="0"/>
    </w:p>
    <w:sectPr w:rsidR="00620559" w:rsidRPr="009A3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22E"/>
    <w:rsid w:val="00620559"/>
    <w:rsid w:val="00917051"/>
    <w:rsid w:val="009A322E"/>
    <w:rsid w:val="00E6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BEE50"/>
  <w15:docId w15:val="{E1CC8C6F-3241-4025-B4D4-2DDF83CD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9A322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A32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unhideWhenUsed/>
    <w:rsid w:val="009A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4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Caroline LEBAYLE</dc:creator>
  <cp:lastModifiedBy>Utilisateur</cp:lastModifiedBy>
  <cp:revision>3</cp:revision>
  <dcterms:created xsi:type="dcterms:W3CDTF">2019-05-28T07:17:00Z</dcterms:created>
  <dcterms:modified xsi:type="dcterms:W3CDTF">2019-05-28T07:17:00Z</dcterms:modified>
</cp:coreProperties>
</file>